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83FA" w14:textId="251090CF" w:rsidR="00B946FD" w:rsidRDefault="005F1861" w:rsidP="00B946FD">
      <w:pPr>
        <w:rPr>
          <w:noProof/>
        </w:rPr>
      </w:pPr>
      <w:r>
        <w:rPr>
          <w:noProof/>
        </w:rPr>
        <w:drawing>
          <wp:anchor distT="0" distB="0" distL="114300" distR="114300" simplePos="0" relativeHeight="251658240" behindDoc="1" locked="0" layoutInCell="1" allowOverlap="1" wp14:anchorId="58E6C851" wp14:editId="35B9CE8B">
            <wp:simplePos x="0" y="0"/>
            <wp:positionH relativeFrom="page">
              <wp:align>left</wp:align>
            </wp:positionH>
            <wp:positionV relativeFrom="margin">
              <wp:posOffset>-428625</wp:posOffset>
            </wp:positionV>
            <wp:extent cx="7734300" cy="9762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hannon/Downloads/Letterhead.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734363" cy="9762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A0E00" w14:textId="760125B5" w:rsidR="00B946FD" w:rsidRDefault="00B946FD" w:rsidP="00B946FD">
      <w:pPr>
        <w:rPr>
          <w:noProof/>
        </w:rPr>
      </w:pPr>
    </w:p>
    <w:p w14:paraId="1EF5CD26" w14:textId="280470F5" w:rsidR="00B946FD" w:rsidRDefault="00B946FD" w:rsidP="00B946FD">
      <w:pPr>
        <w:rPr>
          <w:noProof/>
        </w:rPr>
      </w:pPr>
    </w:p>
    <w:p w14:paraId="670CB6F6" w14:textId="567DD946" w:rsidR="00B946FD" w:rsidRDefault="00B946FD" w:rsidP="00B946FD">
      <w:pPr>
        <w:rPr>
          <w:noProof/>
        </w:rPr>
      </w:pPr>
    </w:p>
    <w:p w14:paraId="78332409" w14:textId="0A1A53E0" w:rsidR="00B946FD" w:rsidRDefault="00B946FD" w:rsidP="00B946FD">
      <w:pPr>
        <w:rPr>
          <w:noProof/>
        </w:rPr>
      </w:pPr>
    </w:p>
    <w:p w14:paraId="0DD391E1" w14:textId="3536B9EC" w:rsidR="00B946FD" w:rsidRDefault="00B946FD" w:rsidP="00B946FD">
      <w:pPr>
        <w:rPr>
          <w:noProof/>
        </w:rPr>
      </w:pPr>
    </w:p>
    <w:p w14:paraId="1DACC8BF" w14:textId="784002B8" w:rsidR="00B946FD" w:rsidRDefault="00B946FD" w:rsidP="00B946FD">
      <w:pPr>
        <w:rPr>
          <w:noProof/>
        </w:rPr>
      </w:pPr>
    </w:p>
    <w:p w14:paraId="317C8D23" w14:textId="614CB459" w:rsidR="00B946FD" w:rsidRDefault="00B946FD" w:rsidP="00B946FD">
      <w:pPr>
        <w:rPr>
          <w:noProof/>
        </w:rPr>
      </w:pPr>
    </w:p>
    <w:p w14:paraId="0EBD7AA0" w14:textId="5FD44FB5" w:rsidR="0046454A" w:rsidRDefault="00A61350" w:rsidP="0046454A">
      <w:pPr>
        <w:jc w:val="center"/>
        <w:rPr>
          <w:b/>
        </w:rPr>
      </w:pPr>
      <w:r>
        <w:rPr>
          <w:noProof/>
        </w:rPr>
        <mc:AlternateContent>
          <mc:Choice Requires="wps">
            <w:drawing>
              <wp:anchor distT="0" distB="0" distL="114300" distR="114300" simplePos="0" relativeHeight="251660288" behindDoc="0" locked="0" layoutInCell="1" allowOverlap="1" wp14:anchorId="69FDC6E7" wp14:editId="513EAF47">
                <wp:simplePos x="0" y="0"/>
                <wp:positionH relativeFrom="margin">
                  <wp:posOffset>-228600</wp:posOffset>
                </wp:positionH>
                <wp:positionV relativeFrom="paragraph">
                  <wp:posOffset>197485</wp:posOffset>
                </wp:positionV>
                <wp:extent cx="2278380" cy="1089660"/>
                <wp:effectExtent l="0" t="0" r="0" b="0"/>
                <wp:wrapNone/>
                <wp:docPr id="497937013" name="Text Box 1"/>
                <wp:cNvGraphicFramePr/>
                <a:graphic xmlns:a="http://schemas.openxmlformats.org/drawingml/2006/main">
                  <a:graphicData uri="http://schemas.microsoft.com/office/word/2010/wordprocessingShape">
                    <wps:wsp>
                      <wps:cNvSpPr txBox="1"/>
                      <wps:spPr>
                        <a:xfrm>
                          <a:off x="0" y="0"/>
                          <a:ext cx="2278380" cy="1089660"/>
                        </a:xfrm>
                        <a:prstGeom prst="rect">
                          <a:avLst/>
                        </a:prstGeom>
                        <a:noFill/>
                        <a:ln>
                          <a:noFill/>
                        </a:ln>
                      </wps:spPr>
                      <wps:txbx>
                        <w:txbxContent>
                          <w:p w14:paraId="0153AD50" w14:textId="5E4F3E2C" w:rsidR="00A61350" w:rsidRPr="00A61350" w:rsidRDefault="00A61350" w:rsidP="00A61350">
                            <w:pPr>
                              <w:jc w:val="center"/>
                              <w:rPr>
                                <w:b/>
                                <w:color w:val="F7CAAC" w:themeColor="accent2" w:themeTint="66"/>
                                <w:sz w:val="80"/>
                                <w:szCs w:val="80"/>
                                <w14:textOutline w14:w="11112" w14:cap="flat" w14:cmpd="sng" w14:algn="ctr">
                                  <w14:solidFill>
                                    <w14:schemeClr w14:val="accent2"/>
                                  </w14:solidFill>
                                  <w14:prstDash w14:val="solid"/>
                                  <w14:round/>
                                </w14:textOutline>
                              </w:rPr>
                            </w:pPr>
                            <w:r w:rsidRPr="00A61350">
                              <w:rPr>
                                <w:b/>
                                <w:color w:val="F7CAAC" w:themeColor="accent2" w:themeTint="66"/>
                                <w:sz w:val="80"/>
                                <w:szCs w:val="80"/>
                                <w14:textOutline w14:w="11112" w14:cap="flat" w14:cmpd="sng" w14:algn="ctr">
                                  <w14:solidFill>
                                    <w14:schemeClr w14:val="accent2"/>
                                  </w14:solid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DC6E7" id="_x0000_t202" coordsize="21600,21600" o:spt="202" path="m,l,21600r21600,l21600,xe">
                <v:stroke joinstyle="miter"/>
                <v:path gradientshapeok="t" o:connecttype="rect"/>
              </v:shapetype>
              <v:shape id="Text Box 1" o:spid="_x0000_s1026" type="#_x0000_t202" style="position:absolute;left:0;text-align:left;margin-left:-18pt;margin-top:15.55pt;width:179.4pt;height:8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" filled="f" stroked="f">
                <v:fill o:detectmouseclick="t"/>
                <v:textbox>
                  <w:txbxContent>
                    <w:p w14:paraId="0153AD50" w14:textId="5E4F3E2C" w:rsidR="00A61350" w:rsidRPr="00A61350" w:rsidRDefault="00A61350" w:rsidP="00A61350">
                      <w:pPr>
                        <w:jc w:val="center"/>
                        <w:rPr>
                          <w:b/>
                          <w:color w:val="F7CAAC" w:themeColor="accent2" w:themeTint="66"/>
                          <w:sz w:val="80"/>
                          <w:szCs w:val="80"/>
                          <w14:textOutline w14:w="11112" w14:cap="flat" w14:cmpd="sng" w14:algn="ctr">
                            <w14:solidFill>
                              <w14:schemeClr w14:val="accent2"/>
                            </w14:solidFill>
                            <w14:prstDash w14:val="solid"/>
                            <w14:round/>
                          </w14:textOutline>
                        </w:rPr>
                      </w:pPr>
                      <w:r w:rsidRPr="00A61350">
                        <w:rPr>
                          <w:b/>
                          <w:color w:val="F7CAAC" w:themeColor="accent2" w:themeTint="66"/>
                          <w:sz w:val="80"/>
                          <w:szCs w:val="80"/>
                          <w14:textOutline w14:w="11112" w14:cap="flat" w14:cmpd="sng" w14:algn="ctr">
                            <w14:solidFill>
                              <w14:schemeClr w14:val="accent2"/>
                            </w14:solidFill>
                            <w14:prstDash w14:val="solid"/>
                            <w14:round/>
                          </w14:textOutline>
                        </w:rPr>
                        <w:t>DRAFT</w:t>
                      </w:r>
                    </w:p>
                  </w:txbxContent>
                </v:textbox>
                <w10:wrap anchorx="margin"/>
              </v:shape>
            </w:pict>
          </mc:Fallback>
        </mc:AlternateContent>
      </w:r>
      <w:r w:rsidR="0046454A" w:rsidRPr="004640E2">
        <w:rPr>
          <w:b/>
        </w:rPr>
        <w:t>Tioga County Property Development Corporation</w:t>
      </w:r>
    </w:p>
    <w:p w14:paraId="033EA2E9" w14:textId="688F62F5" w:rsidR="0046454A" w:rsidRPr="004640E2" w:rsidRDefault="0046454A" w:rsidP="0046454A">
      <w:pPr>
        <w:jc w:val="center"/>
        <w:rPr>
          <w:b/>
        </w:rPr>
      </w:pPr>
      <w:r>
        <w:rPr>
          <w:b/>
        </w:rPr>
        <w:t>Governance Committee Meeting</w:t>
      </w:r>
    </w:p>
    <w:p w14:paraId="1616011A" w14:textId="292AACD9" w:rsidR="0046454A" w:rsidRPr="004640E2" w:rsidRDefault="0046454A" w:rsidP="0046454A">
      <w:pPr>
        <w:jc w:val="center"/>
        <w:rPr>
          <w:b/>
        </w:rPr>
      </w:pPr>
      <w:r>
        <w:rPr>
          <w:b/>
        </w:rPr>
        <w:t xml:space="preserve">Wednesday, January </w:t>
      </w:r>
      <w:r w:rsidR="009C4446">
        <w:rPr>
          <w:b/>
        </w:rPr>
        <w:t>2</w:t>
      </w:r>
      <w:r w:rsidR="00A52ACC">
        <w:rPr>
          <w:b/>
        </w:rPr>
        <w:t>8</w:t>
      </w:r>
      <w:r>
        <w:rPr>
          <w:b/>
        </w:rPr>
        <w:t>, 202</w:t>
      </w:r>
      <w:r w:rsidR="00A52ACC">
        <w:rPr>
          <w:b/>
        </w:rPr>
        <w:t>6</w:t>
      </w:r>
      <w:r>
        <w:rPr>
          <w:b/>
        </w:rPr>
        <w:t>, at 3</w:t>
      </w:r>
      <w:r w:rsidRPr="004640E2">
        <w:rPr>
          <w:b/>
        </w:rPr>
        <w:t>:</w:t>
      </w:r>
      <w:r w:rsidR="00A52ACC">
        <w:rPr>
          <w:b/>
        </w:rPr>
        <w:t>30</w:t>
      </w:r>
      <w:r w:rsidRPr="004640E2">
        <w:rPr>
          <w:b/>
        </w:rPr>
        <w:t xml:space="preserve"> p.m. </w:t>
      </w:r>
    </w:p>
    <w:p w14:paraId="65350607" w14:textId="77777777" w:rsidR="0046454A" w:rsidRPr="004640E2" w:rsidRDefault="0046454A" w:rsidP="0046454A">
      <w:pPr>
        <w:jc w:val="center"/>
        <w:rPr>
          <w:b/>
        </w:rPr>
      </w:pPr>
      <w:r w:rsidRPr="004640E2">
        <w:rPr>
          <w:b/>
        </w:rPr>
        <w:t xml:space="preserve">Ronald </w:t>
      </w:r>
      <w:r>
        <w:rPr>
          <w:b/>
        </w:rPr>
        <w:t>E. Dougherty County Office Buildi</w:t>
      </w:r>
      <w:r w:rsidRPr="004640E2">
        <w:rPr>
          <w:b/>
        </w:rPr>
        <w:t>ng</w:t>
      </w:r>
    </w:p>
    <w:p w14:paraId="3E35349A" w14:textId="5B4E3B04" w:rsidR="0046454A" w:rsidRDefault="0046454A" w:rsidP="0046454A">
      <w:pPr>
        <w:jc w:val="center"/>
        <w:rPr>
          <w:b/>
        </w:rPr>
      </w:pPr>
      <w:r w:rsidRPr="004640E2">
        <w:rPr>
          <w:b/>
        </w:rPr>
        <w:t>56 Main Street, Owego, NY 13827</w:t>
      </w:r>
    </w:p>
    <w:p w14:paraId="1A2FCDAA" w14:textId="605FCC37" w:rsidR="0046454A" w:rsidRDefault="0046454A" w:rsidP="0046454A">
      <w:pPr>
        <w:jc w:val="center"/>
        <w:rPr>
          <w:b/>
        </w:rPr>
      </w:pPr>
      <w:r w:rsidRPr="00A11FFA">
        <w:rPr>
          <w:b/>
        </w:rPr>
        <w:t xml:space="preserve">Economic Development Conference Room </w:t>
      </w:r>
      <w:r w:rsidR="00317478">
        <w:rPr>
          <w:b/>
        </w:rPr>
        <w:t>#109</w:t>
      </w:r>
    </w:p>
    <w:p w14:paraId="36F1C4CE" w14:textId="79F119B2" w:rsidR="0046454A" w:rsidRPr="004640E2" w:rsidRDefault="0046454A" w:rsidP="0046454A">
      <w:pPr>
        <w:jc w:val="center"/>
        <w:rPr>
          <w:b/>
        </w:rPr>
      </w:pPr>
    </w:p>
    <w:p w14:paraId="7417E8B3" w14:textId="186D1404" w:rsidR="0046454A" w:rsidRDefault="0046454A" w:rsidP="0046454A">
      <w:pPr>
        <w:jc w:val="center"/>
        <w:rPr>
          <w:b/>
        </w:rPr>
      </w:pPr>
      <w:r>
        <w:rPr>
          <w:b/>
        </w:rPr>
        <w:t xml:space="preserve">Governance Committee Meeting </w:t>
      </w:r>
      <w:r w:rsidR="00A61350">
        <w:rPr>
          <w:b/>
        </w:rPr>
        <w:t>Minutes</w:t>
      </w:r>
    </w:p>
    <w:p w14:paraId="746E9BA8" w14:textId="77777777" w:rsidR="00B946FD" w:rsidRPr="005F1861" w:rsidRDefault="00B946FD" w:rsidP="00B946FD">
      <w:pPr>
        <w:rPr>
          <w:noProof/>
        </w:rPr>
      </w:pPr>
    </w:p>
    <w:p w14:paraId="12CF9DFF" w14:textId="46FA3672" w:rsidR="0046454A" w:rsidRDefault="0046454A" w:rsidP="0046454A">
      <w:pPr>
        <w:pStyle w:val="ListParagraph"/>
        <w:numPr>
          <w:ilvl w:val="0"/>
          <w:numId w:val="4"/>
        </w:numPr>
      </w:pPr>
      <w:r w:rsidRPr="00A94B69">
        <w:t xml:space="preserve">Call </w:t>
      </w:r>
      <w:proofErr w:type="gramStart"/>
      <w:r w:rsidRPr="00A94B69">
        <w:t>to</w:t>
      </w:r>
      <w:proofErr w:type="gramEnd"/>
      <w:r w:rsidRPr="00A94B69">
        <w:t xml:space="preserve"> Order</w:t>
      </w:r>
      <w:r w:rsidR="00F04362">
        <w:t xml:space="preserve"> at 3:30PM</w:t>
      </w:r>
    </w:p>
    <w:p w14:paraId="3AF185E4" w14:textId="77777777" w:rsidR="0046454A" w:rsidRDefault="0046454A" w:rsidP="0046454A">
      <w:pPr>
        <w:pStyle w:val="ListParagraph"/>
        <w:numPr>
          <w:ilvl w:val="0"/>
          <w:numId w:val="4"/>
        </w:numPr>
      </w:pPr>
      <w:r w:rsidRPr="00A94B69">
        <w:t>Attendance</w:t>
      </w:r>
    </w:p>
    <w:p w14:paraId="7FC3A986" w14:textId="393383F5" w:rsidR="0046454A" w:rsidRDefault="00B946FD" w:rsidP="0046454A">
      <w:pPr>
        <w:pStyle w:val="ListParagraph"/>
        <w:numPr>
          <w:ilvl w:val="1"/>
          <w:numId w:val="4"/>
        </w:numPr>
      </w:pPr>
      <w:r w:rsidRPr="0046454A">
        <w:t xml:space="preserve">Roll Call:  </w:t>
      </w:r>
      <w:r w:rsidR="009C4446">
        <w:t>J. Whitmore</w:t>
      </w:r>
      <w:r w:rsidR="00317478">
        <w:t>, H. Murray</w:t>
      </w:r>
    </w:p>
    <w:p w14:paraId="2F069767" w14:textId="085A1CFB" w:rsidR="0046454A" w:rsidRDefault="0040036A" w:rsidP="0046454A">
      <w:pPr>
        <w:pStyle w:val="ListParagraph"/>
        <w:numPr>
          <w:ilvl w:val="1"/>
          <w:numId w:val="4"/>
        </w:numPr>
      </w:pPr>
      <w:r w:rsidRPr="0046454A">
        <w:t xml:space="preserve">Board Chair:  </w:t>
      </w:r>
    </w:p>
    <w:p w14:paraId="597E17AE" w14:textId="38C03B4E" w:rsidR="0046454A" w:rsidRDefault="0046454A" w:rsidP="00B946FD">
      <w:pPr>
        <w:pStyle w:val="ListParagraph"/>
        <w:numPr>
          <w:ilvl w:val="1"/>
          <w:numId w:val="4"/>
        </w:numPr>
      </w:pPr>
      <w:r>
        <w:t>Invited Guests</w:t>
      </w:r>
      <w:r w:rsidR="0040036A" w:rsidRPr="0046454A">
        <w:t xml:space="preserve">:  </w:t>
      </w:r>
      <w:r w:rsidR="009C4446">
        <w:t>S. Zubalsky-Peer</w:t>
      </w:r>
      <w:r w:rsidR="00A52ACC">
        <w:t>, T. Patton</w:t>
      </w:r>
    </w:p>
    <w:p w14:paraId="6E04CD8C" w14:textId="77777777" w:rsidR="0046454A" w:rsidRDefault="0046454A" w:rsidP="0046454A">
      <w:pPr>
        <w:pStyle w:val="ListParagraph"/>
        <w:ind w:left="1440"/>
      </w:pPr>
    </w:p>
    <w:p w14:paraId="043F6233" w14:textId="77777777" w:rsidR="00DA6B2C" w:rsidRDefault="00DA6B2C" w:rsidP="00DA6B2C">
      <w:pPr>
        <w:pStyle w:val="ListParagraph"/>
        <w:numPr>
          <w:ilvl w:val="0"/>
          <w:numId w:val="4"/>
        </w:numPr>
      </w:pPr>
      <w:r>
        <w:t>Old Business</w:t>
      </w:r>
    </w:p>
    <w:p w14:paraId="170A07B6" w14:textId="54A1BE4A" w:rsidR="00F73ABB" w:rsidRDefault="00DA6B2C" w:rsidP="00F73ABB">
      <w:pPr>
        <w:pStyle w:val="ListParagraph"/>
        <w:numPr>
          <w:ilvl w:val="1"/>
          <w:numId w:val="4"/>
        </w:numPr>
      </w:pPr>
      <w:r>
        <w:t xml:space="preserve">Approval of Minutes of Governance Committee Meeting, January </w:t>
      </w:r>
      <w:r w:rsidR="00A52ACC">
        <w:t>29</w:t>
      </w:r>
      <w:r>
        <w:t xml:space="preserve">, </w:t>
      </w:r>
      <w:r w:rsidR="00554197">
        <w:t>202</w:t>
      </w:r>
      <w:r w:rsidR="00A52ACC">
        <w:t>5</w:t>
      </w:r>
    </w:p>
    <w:p w14:paraId="724166AC" w14:textId="6519D617" w:rsidR="00F73ABB" w:rsidRPr="00F73ABB" w:rsidRDefault="00F73ABB" w:rsidP="00F73ABB">
      <w:pPr>
        <w:pStyle w:val="ListParagraph"/>
        <w:ind w:left="1440"/>
        <w:rPr>
          <w:color w:val="FF0000"/>
        </w:rPr>
      </w:pPr>
      <w:r w:rsidRPr="00F73ABB">
        <w:rPr>
          <w:color w:val="FF0000"/>
        </w:rPr>
        <w:t xml:space="preserve">Motion to approve January </w:t>
      </w:r>
      <w:r w:rsidR="00A52ACC">
        <w:rPr>
          <w:color w:val="FF0000"/>
        </w:rPr>
        <w:t>29</w:t>
      </w:r>
      <w:r w:rsidRPr="00F73ABB">
        <w:rPr>
          <w:color w:val="FF0000"/>
        </w:rPr>
        <w:t xml:space="preserve">, </w:t>
      </w:r>
      <w:r w:rsidR="00F04362" w:rsidRPr="00F73ABB">
        <w:rPr>
          <w:color w:val="FF0000"/>
        </w:rPr>
        <w:t>202</w:t>
      </w:r>
      <w:r w:rsidR="00F04362">
        <w:rPr>
          <w:color w:val="FF0000"/>
        </w:rPr>
        <w:t>5,</w:t>
      </w:r>
      <w:r w:rsidR="009C4446">
        <w:rPr>
          <w:color w:val="FF0000"/>
        </w:rPr>
        <w:t xml:space="preserve"> </w:t>
      </w:r>
      <w:r w:rsidRPr="00F73ABB">
        <w:rPr>
          <w:color w:val="FF0000"/>
        </w:rPr>
        <w:t>Governance Committee Meeting Minutes, as written.</w:t>
      </w:r>
    </w:p>
    <w:p w14:paraId="346005A4" w14:textId="3A426101" w:rsidR="00F73ABB" w:rsidRDefault="00C3056F" w:rsidP="00F73ABB">
      <w:r>
        <w:tab/>
      </w:r>
      <w:r>
        <w:tab/>
      </w:r>
      <w:r>
        <w:tab/>
      </w:r>
      <w:r>
        <w:tab/>
      </w:r>
      <w:r>
        <w:tab/>
      </w:r>
      <w:r>
        <w:tab/>
      </w:r>
      <w:r>
        <w:tab/>
      </w:r>
      <w:r>
        <w:tab/>
      </w:r>
      <w:r>
        <w:tab/>
      </w:r>
      <w:r>
        <w:tab/>
      </w:r>
      <w:r>
        <w:tab/>
      </w:r>
      <w:r>
        <w:tab/>
        <w:t>1</w:t>
      </w:r>
      <w:r w:rsidRPr="00C3056F">
        <w:rPr>
          <w:vertAlign w:val="superscript"/>
        </w:rPr>
        <w:t>st</w:t>
      </w:r>
      <w:r>
        <w:t>: H. Murray</w:t>
      </w:r>
    </w:p>
    <w:p w14:paraId="3A42C056" w14:textId="1F903227" w:rsidR="00C3056F" w:rsidRDefault="00C3056F" w:rsidP="00F73ABB">
      <w:r>
        <w:tab/>
      </w:r>
      <w:r>
        <w:tab/>
      </w:r>
      <w:r>
        <w:tab/>
      </w:r>
      <w:r>
        <w:tab/>
      </w:r>
      <w:r>
        <w:tab/>
      </w:r>
      <w:r>
        <w:tab/>
      </w:r>
      <w:r>
        <w:tab/>
      </w:r>
      <w:r>
        <w:tab/>
      </w:r>
      <w:r>
        <w:tab/>
      </w:r>
      <w:r>
        <w:tab/>
      </w:r>
      <w:r>
        <w:tab/>
      </w:r>
      <w:r>
        <w:tab/>
        <w:t>2</w:t>
      </w:r>
      <w:r w:rsidRPr="00C3056F">
        <w:rPr>
          <w:vertAlign w:val="superscript"/>
        </w:rPr>
        <w:t>nd</w:t>
      </w:r>
      <w:r>
        <w:t>: J. Whitmore</w:t>
      </w:r>
    </w:p>
    <w:p w14:paraId="3F7C8BE5" w14:textId="79C25AFE" w:rsidR="00C3056F" w:rsidRDefault="00C3056F" w:rsidP="00F73ABB">
      <w:r>
        <w:tab/>
      </w:r>
      <w:r>
        <w:tab/>
      </w:r>
      <w:r>
        <w:tab/>
      </w:r>
      <w:r>
        <w:tab/>
      </w:r>
      <w:r>
        <w:tab/>
      </w:r>
      <w:r>
        <w:tab/>
      </w:r>
      <w:r>
        <w:tab/>
      </w:r>
      <w:r>
        <w:tab/>
      </w:r>
      <w:r>
        <w:tab/>
      </w:r>
      <w:r>
        <w:tab/>
      </w:r>
      <w:r>
        <w:tab/>
      </w:r>
      <w:r>
        <w:tab/>
        <w:t>In Favor: All</w:t>
      </w:r>
    </w:p>
    <w:p w14:paraId="4A4AB948" w14:textId="02B27FF2" w:rsidR="00B946FD" w:rsidRPr="0046454A" w:rsidRDefault="00B946FD" w:rsidP="00B946FD">
      <w:pPr>
        <w:pStyle w:val="ListParagraph"/>
        <w:numPr>
          <w:ilvl w:val="0"/>
          <w:numId w:val="4"/>
        </w:numPr>
      </w:pPr>
      <w:r w:rsidRPr="0046454A">
        <w:t>New Business</w:t>
      </w:r>
    </w:p>
    <w:p w14:paraId="13AECA12" w14:textId="787EE5E2" w:rsidR="00A1791A" w:rsidRDefault="00A1791A" w:rsidP="00A1791A">
      <w:pPr>
        <w:pStyle w:val="ListParagraph"/>
        <w:numPr>
          <w:ilvl w:val="0"/>
          <w:numId w:val="2"/>
        </w:numPr>
      </w:pPr>
      <w:r w:rsidRPr="0046454A">
        <w:t>Nominations for Slate of Officers for 202</w:t>
      </w:r>
      <w:r w:rsidR="00A52ACC">
        <w:t>6</w:t>
      </w:r>
    </w:p>
    <w:p w14:paraId="1E8F6CC4" w14:textId="134FB07E" w:rsidR="00D72545" w:rsidRDefault="00D72545" w:rsidP="00D72545">
      <w:pPr>
        <w:pStyle w:val="ListParagraph"/>
        <w:ind w:left="1440"/>
      </w:pPr>
      <w:r>
        <w:t xml:space="preserve">S. Zubalsky-Peer stated her </w:t>
      </w:r>
      <w:r w:rsidR="007353B5">
        <w:t>recommendation</w:t>
      </w:r>
      <w:r>
        <w:t xml:space="preserve"> for M. Baratta as </w:t>
      </w:r>
      <w:r w:rsidR="007353B5">
        <w:t xml:space="preserve">Chair but knows H. Murray expressed interest and would like to know her thoughts on it. J. Whitmore stated he would like H. Murray in the Chair position, thinks she will be a good fit for the role. H. Murray stated she believed it was R. Kelsey’s intent to make her Chair when he stepped down. S. Zubalsky-Peer asked, “who would they like for Vice Chair?” H. Murray suggested moving M. Baratta into Vice Chair and placing J. Whitmore into Treasurer. </w:t>
      </w:r>
    </w:p>
    <w:p w14:paraId="129BE06E" w14:textId="16E56827" w:rsidR="00F73ABB" w:rsidRPr="0046454A" w:rsidRDefault="00F73ABB" w:rsidP="00F73ABB">
      <w:pPr>
        <w:pStyle w:val="ListParagraph"/>
        <w:ind w:left="1440"/>
      </w:pPr>
      <w:r w:rsidRPr="00DA600C">
        <w:rPr>
          <w:color w:val="FF0000"/>
        </w:rPr>
        <w:t>Motion to nominate 202</w:t>
      </w:r>
      <w:r w:rsidR="00A52ACC">
        <w:rPr>
          <w:color w:val="FF0000"/>
        </w:rPr>
        <w:t>6</w:t>
      </w:r>
      <w:r w:rsidRPr="00DA600C">
        <w:rPr>
          <w:color w:val="FF0000"/>
        </w:rPr>
        <w:t xml:space="preserve"> Slate of Officers to the TCPDC board, as presented</w:t>
      </w:r>
      <w:r>
        <w:rPr>
          <w:color w:val="FF0000"/>
        </w:rPr>
        <w:t>.</w:t>
      </w:r>
    </w:p>
    <w:p w14:paraId="41869849" w14:textId="28BFDD53" w:rsidR="00A1791A" w:rsidRDefault="00A1791A" w:rsidP="00A1791A">
      <w:pPr>
        <w:pStyle w:val="ListParagraph"/>
        <w:numPr>
          <w:ilvl w:val="0"/>
          <w:numId w:val="2"/>
        </w:numPr>
      </w:pPr>
      <w:r w:rsidRPr="0046454A">
        <w:t>Nominations for Finance, Governance, and Audit Committees</w:t>
      </w:r>
    </w:p>
    <w:p w14:paraId="1D95B14E" w14:textId="19C98C61" w:rsidR="0026198D" w:rsidRPr="0046454A" w:rsidRDefault="0026198D" w:rsidP="0026198D">
      <w:pPr>
        <w:ind w:left="1440"/>
      </w:pPr>
      <w:r>
        <w:t xml:space="preserve">S. Zubalsky-Peer </w:t>
      </w:r>
      <w:proofErr w:type="gramStart"/>
      <w:r>
        <w:t>went</w:t>
      </w:r>
      <w:proofErr w:type="gramEnd"/>
      <w:r>
        <w:t xml:space="preserve"> over possible members that would be eligible </w:t>
      </w:r>
      <w:proofErr w:type="gramStart"/>
      <w:r>
        <w:t>for</w:t>
      </w:r>
      <w:proofErr w:type="gramEnd"/>
      <w:r>
        <w:t xml:space="preserve"> committees. H. Murray asked if there are any committees that only meet in the warmer months. S. Zubalsky-Peer stated Finance Committee normally meets during the fall, Governance and Audit </w:t>
      </w:r>
      <w:r w:rsidR="00F04362">
        <w:t>in the beginning of the year.</w:t>
      </w:r>
      <w:r>
        <w:t xml:space="preserve"> Both H. Murray and J. Whitmore would like to remain on Governance</w:t>
      </w:r>
      <w:r w:rsidR="00F04362">
        <w:t>,</w:t>
      </w:r>
      <w:r>
        <w:t xml:space="preserve"> </w:t>
      </w:r>
      <w:r w:rsidR="00F04362">
        <w:t>L. Pelotte showed interest in moving from Finance to Governance. Finance will consist of M. Baratta, H. Murray; Audit will consist of J. Whitmore, M. Baratta, L. Pelotte.</w:t>
      </w:r>
      <w:r>
        <w:t xml:space="preserve"> </w:t>
      </w:r>
      <w:r w:rsidR="00F04362">
        <w:t xml:space="preserve"> This will be presented during the Annual Meeting. </w:t>
      </w:r>
    </w:p>
    <w:p w14:paraId="639A86ED" w14:textId="7B385EB1" w:rsidR="00974BBE" w:rsidRDefault="00974BBE" w:rsidP="00A1791A">
      <w:pPr>
        <w:pStyle w:val="ListParagraph"/>
        <w:numPr>
          <w:ilvl w:val="0"/>
          <w:numId w:val="2"/>
        </w:numPr>
      </w:pPr>
      <w:r w:rsidRPr="0046454A">
        <w:t>Other appointments</w:t>
      </w:r>
      <w:r w:rsidR="00F04362">
        <w:br/>
        <w:t>All other appointments will remain the same. Governance agreed.</w:t>
      </w:r>
    </w:p>
    <w:p w14:paraId="5DEF5C27" w14:textId="2A660A71" w:rsidR="00F73ABB" w:rsidRDefault="00F73ABB" w:rsidP="00F73ABB">
      <w:pPr>
        <w:pStyle w:val="ListParagraph"/>
        <w:ind w:left="1440"/>
        <w:rPr>
          <w:color w:val="FF0000"/>
        </w:rPr>
      </w:pPr>
      <w:r w:rsidRPr="00F73ABB">
        <w:rPr>
          <w:color w:val="FF0000"/>
        </w:rPr>
        <w:lastRenderedPageBreak/>
        <w:t>Motion to recommend nominations for finance, governance, and audit committees and other appointments</w:t>
      </w:r>
      <w:r>
        <w:rPr>
          <w:color w:val="FF0000"/>
        </w:rPr>
        <w:t xml:space="preserve"> to the TCPDC Board</w:t>
      </w:r>
      <w:r w:rsidRPr="00F73ABB">
        <w:rPr>
          <w:color w:val="FF0000"/>
        </w:rPr>
        <w:t>, as presented.</w:t>
      </w:r>
    </w:p>
    <w:p w14:paraId="0F14DD69" w14:textId="77777777" w:rsidR="00F04362" w:rsidRPr="0046454A" w:rsidRDefault="00F04362" w:rsidP="007353B5"/>
    <w:p w14:paraId="72D5052A" w14:textId="77777777" w:rsidR="00F73ABB" w:rsidRDefault="00974BBE" w:rsidP="005B1967">
      <w:pPr>
        <w:pStyle w:val="ListParagraph"/>
        <w:numPr>
          <w:ilvl w:val="0"/>
          <w:numId w:val="2"/>
        </w:numPr>
      </w:pPr>
      <w:r w:rsidRPr="0046454A">
        <w:t xml:space="preserve">Annual </w:t>
      </w:r>
      <w:r w:rsidR="00A1791A" w:rsidRPr="0046454A">
        <w:t>Board Performance Evaluation</w:t>
      </w:r>
    </w:p>
    <w:p w14:paraId="338C2939" w14:textId="77777777" w:rsidR="00C3056F" w:rsidRDefault="009C4446" w:rsidP="009C4446">
      <w:pPr>
        <w:pStyle w:val="ListParagraph"/>
        <w:ind w:left="1440"/>
        <w:rPr>
          <w:color w:val="FF0000"/>
        </w:rPr>
      </w:pPr>
      <w:r>
        <w:rPr>
          <w:color w:val="FF0000"/>
        </w:rPr>
        <w:t>S</w:t>
      </w:r>
      <w:r w:rsidR="00C3056F">
        <w:rPr>
          <w:color w:val="FF0000"/>
        </w:rPr>
        <w:t xml:space="preserve">. Zubalsky-Peer </w:t>
      </w:r>
      <w:r w:rsidR="00F73ABB">
        <w:rPr>
          <w:color w:val="FF0000"/>
        </w:rPr>
        <w:t>provide</w:t>
      </w:r>
      <w:r w:rsidR="00C3056F">
        <w:rPr>
          <w:color w:val="FF0000"/>
        </w:rPr>
        <w:t>d</w:t>
      </w:r>
      <w:r w:rsidR="00F73ABB">
        <w:rPr>
          <w:color w:val="FF0000"/>
        </w:rPr>
        <w:t xml:space="preserve"> summary</w:t>
      </w:r>
      <w:r w:rsidR="00554197">
        <w:rPr>
          <w:color w:val="FF0000"/>
        </w:rPr>
        <w:t xml:space="preserve"> - </w:t>
      </w:r>
      <w:r w:rsidR="00554197" w:rsidRPr="00554197">
        <w:rPr>
          <w:color w:val="FF0000"/>
        </w:rPr>
        <w:t xml:space="preserve">Board members completed the Annual Board Performance Evaluation form </w:t>
      </w:r>
      <w:r w:rsidR="00554197">
        <w:rPr>
          <w:color w:val="FF0000"/>
        </w:rPr>
        <w:t>for YE 202</w:t>
      </w:r>
      <w:r w:rsidR="00A52ACC">
        <w:rPr>
          <w:color w:val="FF0000"/>
        </w:rPr>
        <w:t>5</w:t>
      </w:r>
      <w:r w:rsidR="00554197" w:rsidRPr="00554197">
        <w:rPr>
          <w:color w:val="FF0000"/>
        </w:rPr>
        <w:t xml:space="preserve">. </w:t>
      </w:r>
      <w:r w:rsidR="00C3056F">
        <w:rPr>
          <w:color w:val="FF0000"/>
        </w:rPr>
        <w:t xml:space="preserve">Board members reviewed and talked about setting goals </w:t>
      </w:r>
      <w:proofErr w:type="gramStart"/>
      <w:r w:rsidR="00C3056F">
        <w:rPr>
          <w:color w:val="FF0000"/>
        </w:rPr>
        <w:t>per</w:t>
      </w:r>
      <w:proofErr w:type="gramEnd"/>
      <w:r w:rsidR="00C3056F">
        <w:rPr>
          <w:color w:val="FF0000"/>
        </w:rPr>
        <w:t xml:space="preserve"> H. Murray suggestion. J. Whitmore supported the idea of goals. Will decide as a Board over the next month for future goals.</w:t>
      </w:r>
    </w:p>
    <w:p w14:paraId="4F5249FA" w14:textId="77777777" w:rsidR="00C3056F" w:rsidRDefault="00C3056F" w:rsidP="009C4446">
      <w:pPr>
        <w:pStyle w:val="ListParagraph"/>
        <w:ind w:left="1440"/>
        <w:rPr>
          <w:color w:val="FF0000"/>
        </w:rPr>
      </w:pPr>
    </w:p>
    <w:p w14:paraId="58A68BE9" w14:textId="0B802D30" w:rsidR="00554197" w:rsidRPr="009C4446" w:rsidRDefault="00C3056F" w:rsidP="009C4446">
      <w:pPr>
        <w:pStyle w:val="ListParagraph"/>
        <w:ind w:left="1440"/>
        <w:rPr>
          <w:color w:val="FF0000"/>
        </w:rPr>
      </w:pPr>
      <w:r>
        <w:rPr>
          <w:color w:val="FF0000"/>
        </w:rPr>
        <w:t xml:space="preserve"> </w:t>
      </w:r>
    </w:p>
    <w:p w14:paraId="3AF5FC2B" w14:textId="540B92AE" w:rsidR="00A1791A" w:rsidRDefault="00A1791A" w:rsidP="005B1967">
      <w:pPr>
        <w:pStyle w:val="ListParagraph"/>
        <w:numPr>
          <w:ilvl w:val="0"/>
          <w:numId w:val="2"/>
        </w:numPr>
      </w:pPr>
      <w:r w:rsidRPr="0046454A">
        <w:t xml:space="preserve">Review of Annual Financial Disclosure, Policy Review Attestation, and ABO Board of Directors Training </w:t>
      </w:r>
    </w:p>
    <w:p w14:paraId="51FEF256" w14:textId="6380CA39" w:rsidR="00317478" w:rsidRPr="00317478" w:rsidRDefault="00F73ABB" w:rsidP="00317478">
      <w:pPr>
        <w:pStyle w:val="ListParagraph"/>
        <w:ind w:left="1440"/>
        <w:rPr>
          <w:color w:val="FF0000"/>
        </w:rPr>
      </w:pPr>
      <w:r w:rsidRPr="00F73ABB">
        <w:rPr>
          <w:color w:val="FF0000"/>
        </w:rPr>
        <w:t xml:space="preserve">Board Members have all completed Annual Financial Disclosure forms, policy review attestation forms and Annual Sexual </w:t>
      </w:r>
      <w:r w:rsidR="00554197" w:rsidRPr="00F73ABB">
        <w:rPr>
          <w:color w:val="FF0000"/>
        </w:rPr>
        <w:t>Harassment</w:t>
      </w:r>
      <w:r w:rsidRPr="00F73ABB">
        <w:rPr>
          <w:color w:val="FF0000"/>
        </w:rPr>
        <w:t xml:space="preserve"> training for 202</w:t>
      </w:r>
      <w:r w:rsidR="00A52ACC">
        <w:rPr>
          <w:color w:val="FF0000"/>
        </w:rPr>
        <w:t>5</w:t>
      </w:r>
      <w:r w:rsidR="00317478">
        <w:rPr>
          <w:color w:val="FF0000"/>
        </w:rPr>
        <w:t>-</w:t>
      </w:r>
      <w:r w:rsidR="00A52ACC">
        <w:rPr>
          <w:color w:val="FF0000"/>
        </w:rPr>
        <w:t>all Board Members up to date on ABO training</w:t>
      </w:r>
      <w:r w:rsidR="00C3056F">
        <w:rPr>
          <w:color w:val="FF0000"/>
        </w:rPr>
        <w:t xml:space="preserve">. S. Zubalsky-Peer went over ABO requirements for use of executive session. Briefly discussed pros and cons of email votes. </w:t>
      </w:r>
      <w:r w:rsidR="0026198D">
        <w:rPr>
          <w:color w:val="FF0000"/>
        </w:rPr>
        <w:t xml:space="preserve">S. Zubalsky-Peer brought up attendance for members of the board for </w:t>
      </w:r>
      <w:proofErr w:type="gramStart"/>
      <w:r w:rsidR="0026198D">
        <w:rPr>
          <w:color w:val="FF0000"/>
        </w:rPr>
        <w:t>2025,</w:t>
      </w:r>
      <w:proofErr w:type="gramEnd"/>
      <w:r w:rsidR="0026198D">
        <w:rPr>
          <w:color w:val="FF0000"/>
        </w:rPr>
        <w:t xml:space="preserve"> J. Whitmore had low attendance for 2025 and was addressed during the meeting. S. Zubalsky-Peer reaffirmed J. Whitmore still feels comfortable being an active member of the board. J. Whitmore stated he was still comfortable, and low attendance was due to the change in work, which he thinks will not be an issue this year. </w:t>
      </w:r>
    </w:p>
    <w:p w14:paraId="2A62CF24" w14:textId="77777777" w:rsidR="00554197" w:rsidRPr="0046454A" w:rsidRDefault="00554197" w:rsidP="00F73ABB">
      <w:pPr>
        <w:pStyle w:val="ListParagraph"/>
        <w:ind w:left="1440"/>
      </w:pPr>
    </w:p>
    <w:p w14:paraId="2BED3434" w14:textId="40D7BFCF" w:rsidR="0005559A" w:rsidRDefault="00A1791A" w:rsidP="005B1967">
      <w:pPr>
        <w:pStyle w:val="ListParagraph"/>
        <w:numPr>
          <w:ilvl w:val="0"/>
          <w:numId w:val="2"/>
        </w:numPr>
      </w:pPr>
      <w:r w:rsidRPr="0046454A">
        <w:t>Review and Reaffirm Recommendation of TCPDC Policies and Guidelines</w:t>
      </w:r>
    </w:p>
    <w:p w14:paraId="0D32F5AD" w14:textId="436FED11" w:rsidR="0026198D" w:rsidRPr="0026198D" w:rsidRDefault="0026198D" w:rsidP="0026198D">
      <w:pPr>
        <w:pStyle w:val="ListParagraph"/>
        <w:ind w:left="1440"/>
        <w:rPr>
          <w:color w:val="EE0000"/>
        </w:rPr>
      </w:pPr>
      <w:r>
        <w:rPr>
          <w:color w:val="EE0000"/>
        </w:rPr>
        <w:t xml:space="preserve">S. Zubalsky-Peer is waiting for formal approval from J. Meagher’s office of policies and guidelines. Once received, S. Zubalsky-Peer will </w:t>
      </w:r>
      <w:proofErr w:type="gramStart"/>
      <w:r>
        <w:rPr>
          <w:color w:val="EE0000"/>
        </w:rPr>
        <w:t>provide</w:t>
      </w:r>
      <w:proofErr w:type="gramEnd"/>
      <w:r>
        <w:rPr>
          <w:color w:val="EE0000"/>
        </w:rPr>
        <w:t xml:space="preserve"> to the board via email. </w:t>
      </w:r>
    </w:p>
    <w:p w14:paraId="2FE6378D" w14:textId="125547A3" w:rsidR="00F73ABB" w:rsidRPr="00F73ABB" w:rsidRDefault="00F73ABB" w:rsidP="00F73ABB">
      <w:pPr>
        <w:pStyle w:val="ListParagraph"/>
        <w:ind w:left="1440"/>
        <w:rPr>
          <w:color w:val="FF0000"/>
        </w:rPr>
      </w:pPr>
      <w:r w:rsidRPr="00F73ABB">
        <w:rPr>
          <w:color w:val="FF0000"/>
        </w:rPr>
        <w:t>Motion to reaffirm and recommend the TCPDC policies and guidelines to the TCPDC board.</w:t>
      </w:r>
    </w:p>
    <w:p w14:paraId="2ACF5382" w14:textId="77777777" w:rsidR="0040036A" w:rsidRPr="0005559A" w:rsidRDefault="0040036A" w:rsidP="00B946FD">
      <w:pPr>
        <w:rPr>
          <w:b/>
          <w:noProof/>
          <w:sz w:val="26"/>
          <w:szCs w:val="26"/>
        </w:rPr>
      </w:pPr>
    </w:p>
    <w:p w14:paraId="605DB866" w14:textId="4EA27BD0" w:rsidR="00B946FD" w:rsidRPr="0046454A" w:rsidRDefault="00B946FD" w:rsidP="0046454A">
      <w:pPr>
        <w:pStyle w:val="ListParagraph"/>
        <w:numPr>
          <w:ilvl w:val="0"/>
          <w:numId w:val="4"/>
        </w:numPr>
      </w:pPr>
      <w:r w:rsidRPr="0046454A">
        <w:t>Adjournment</w:t>
      </w:r>
      <w:r w:rsidR="007353B5">
        <w:t xml:space="preserve"> at 3:59PM</w:t>
      </w:r>
    </w:p>
    <w:p w14:paraId="3093EC9C" w14:textId="4DB98902" w:rsidR="00234139" w:rsidRDefault="00234139" w:rsidP="00B946FD"/>
    <w:p w14:paraId="332A56EF" w14:textId="46AA76C7" w:rsidR="00234139" w:rsidRDefault="00234139"/>
    <w:sectPr w:rsidR="00234139" w:rsidSect="00234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3068"/>
    <w:multiLevelType w:val="hybridMultilevel"/>
    <w:tmpl w:val="4FA6E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95127"/>
    <w:multiLevelType w:val="hybridMultilevel"/>
    <w:tmpl w:val="57A83A5A"/>
    <w:lvl w:ilvl="0" w:tplc="5B7E6B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19078A"/>
    <w:multiLevelType w:val="hybridMultilevel"/>
    <w:tmpl w:val="D0A6EC3C"/>
    <w:lvl w:ilvl="0" w:tplc="479C88F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20205A"/>
    <w:multiLevelType w:val="hybridMultilevel"/>
    <w:tmpl w:val="1A2085C4"/>
    <w:lvl w:ilvl="0" w:tplc="D93ED2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1254A6"/>
    <w:multiLevelType w:val="hybridMultilevel"/>
    <w:tmpl w:val="7252555C"/>
    <w:lvl w:ilvl="0" w:tplc="2A7E83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59683">
    <w:abstractNumId w:val="4"/>
  </w:num>
  <w:num w:numId="2" w16cid:durableId="2007396887">
    <w:abstractNumId w:val="1"/>
  </w:num>
  <w:num w:numId="3" w16cid:durableId="563180523">
    <w:abstractNumId w:val="3"/>
  </w:num>
  <w:num w:numId="4" w16cid:durableId="1484657754">
    <w:abstractNumId w:val="0"/>
  </w:num>
  <w:num w:numId="5" w16cid:durableId="1573463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39"/>
    <w:rsid w:val="0005559A"/>
    <w:rsid w:val="000D3E2A"/>
    <w:rsid w:val="001121DD"/>
    <w:rsid w:val="00112E53"/>
    <w:rsid w:val="00120F5C"/>
    <w:rsid w:val="001C186E"/>
    <w:rsid w:val="001F567C"/>
    <w:rsid w:val="00234139"/>
    <w:rsid w:val="00244E18"/>
    <w:rsid w:val="0026198D"/>
    <w:rsid w:val="00317478"/>
    <w:rsid w:val="0040036A"/>
    <w:rsid w:val="0046454A"/>
    <w:rsid w:val="00554197"/>
    <w:rsid w:val="005B1967"/>
    <w:rsid w:val="005F1861"/>
    <w:rsid w:val="006D3419"/>
    <w:rsid w:val="007353B5"/>
    <w:rsid w:val="007A4C1C"/>
    <w:rsid w:val="007A6F3C"/>
    <w:rsid w:val="007B3B80"/>
    <w:rsid w:val="00834D52"/>
    <w:rsid w:val="00884C1F"/>
    <w:rsid w:val="00901A76"/>
    <w:rsid w:val="00974BBE"/>
    <w:rsid w:val="009C4446"/>
    <w:rsid w:val="00A1791A"/>
    <w:rsid w:val="00A52ACC"/>
    <w:rsid w:val="00A61350"/>
    <w:rsid w:val="00AA3055"/>
    <w:rsid w:val="00B37CDB"/>
    <w:rsid w:val="00B81BCB"/>
    <w:rsid w:val="00B946FD"/>
    <w:rsid w:val="00C3056F"/>
    <w:rsid w:val="00C77047"/>
    <w:rsid w:val="00D72545"/>
    <w:rsid w:val="00DA6B2C"/>
    <w:rsid w:val="00F04362"/>
    <w:rsid w:val="00F67F66"/>
    <w:rsid w:val="00F73ABB"/>
    <w:rsid w:val="00F7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06B2"/>
  <w14:defaultImageDpi w14:val="32767"/>
  <w15:docId w15:val="{B59F2516-B1F1-4E51-B396-4F8AF53D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6FD"/>
    <w:pPr>
      <w:ind w:left="720"/>
      <w:contextualSpacing/>
    </w:pPr>
  </w:style>
  <w:style w:type="paragraph" w:styleId="BalloonText">
    <w:name w:val="Balloon Text"/>
    <w:basedOn w:val="Normal"/>
    <w:link w:val="BalloonTextChar"/>
    <w:uiPriority w:val="99"/>
    <w:semiHidden/>
    <w:unhideWhenUsed/>
    <w:rsid w:val="005F1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861"/>
    <w:rPr>
      <w:rFonts w:ascii="Segoe UI" w:hAnsi="Segoe UI" w:cs="Segoe UI"/>
      <w:sz w:val="18"/>
      <w:szCs w:val="18"/>
    </w:rPr>
  </w:style>
  <w:style w:type="character" w:styleId="Hyperlink">
    <w:name w:val="Hyperlink"/>
    <w:basedOn w:val="DefaultParagraphFont"/>
    <w:uiPriority w:val="99"/>
    <w:semiHidden/>
    <w:unhideWhenUsed/>
    <w:rsid w:val="005F18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7F5E5-93FF-41AA-9FAC-9899BC24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582</Words>
  <Characters>3090</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Tinney</dc:creator>
  <cp:lastModifiedBy>Patton, Tara</cp:lastModifiedBy>
  <cp:revision>3</cp:revision>
  <cp:lastPrinted>2021-06-10T17:47:00Z</cp:lastPrinted>
  <dcterms:created xsi:type="dcterms:W3CDTF">2026-01-30T16:05:00Z</dcterms:created>
  <dcterms:modified xsi:type="dcterms:W3CDTF">2026-01-30T17:47:00Z</dcterms:modified>
</cp:coreProperties>
</file>